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72E60" w14:textId="3F36FCD4" w:rsidR="006F7B41" w:rsidRPr="00967CFB" w:rsidRDefault="006F7B41" w:rsidP="006F7B4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E12B9F">
        <w:rPr>
          <w:rFonts w:ascii="Arial" w:hAnsi="Arial" w:cs="Arial"/>
          <w:b/>
          <w:bCs/>
          <w:sz w:val="28"/>
        </w:rPr>
        <w:t>R1-</w:t>
      </w:r>
      <w:r w:rsidR="00E12B9F" w:rsidRPr="00E12B9F">
        <w:rPr>
          <w:rFonts w:ascii="Arial" w:hAnsi="Arial" w:cs="Arial"/>
          <w:b/>
          <w:bCs/>
          <w:sz w:val="28"/>
        </w:rPr>
        <w:t>2312015</w:t>
      </w:r>
    </w:p>
    <w:p w14:paraId="3F4AF26A" w14:textId="77777777" w:rsidR="006F7B41" w:rsidRPr="009513AC" w:rsidRDefault="006F7B41" w:rsidP="006F7B4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FD358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A204C">
        <w:rPr>
          <w:rFonts w:ascii="Arial" w:hAnsi="Arial"/>
          <w:color w:val="000000" w:themeColor="text1"/>
          <w:sz w:val="24"/>
          <w:szCs w:val="24"/>
        </w:rPr>
        <w:t>Clarify several ambiguities with type 2 CG-PUSCH</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59C876A1" w14:textId="3091CDF1" w:rsidR="00E54835" w:rsidRDefault="00D354CF" w:rsidP="009F5567">
      <w:pPr>
        <w:jc w:val="both"/>
      </w:pPr>
      <w:r>
        <w:t xml:space="preserve">In this contribution, </w:t>
      </w:r>
      <w:r w:rsidR="00E1246E">
        <w:t>we discuss two ambiguities related to type 2 CG-PUSCH</w:t>
      </w:r>
      <w:r w:rsidR="00E95917">
        <w:t xml:space="preserve">. </w:t>
      </w:r>
    </w:p>
    <w:p w14:paraId="54C3C261" w14:textId="73F9EF47" w:rsidR="00F97815" w:rsidRDefault="00E1246E"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16F60ED8" w14:textId="47E5E6B7" w:rsidR="009925C2" w:rsidRPr="009925C2" w:rsidRDefault="009925C2" w:rsidP="00004AA0">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UE behavior after RRC reconfiguration of type 2 CG-PUSCH </w:t>
      </w:r>
    </w:p>
    <w:p w14:paraId="2D863257" w14:textId="7890929A" w:rsidR="009925C2" w:rsidRDefault="009925C2" w:rsidP="009925C2">
      <w:pPr>
        <w:pStyle w:val="Heading1"/>
        <w:rPr>
          <w:lang w:eastAsia="zh-CN"/>
        </w:rPr>
      </w:pPr>
      <w:bookmarkStart w:id="4" w:name="_Ref525738522"/>
      <w:bookmarkStart w:id="5" w:name="_Ref471731770"/>
      <w:bookmarkStart w:id="6" w:name="_Ref462669569"/>
      <w:r w:rsidRPr="00E1246E">
        <w:rPr>
          <w:lang w:eastAsia="zh-CN"/>
        </w:rPr>
        <w:t xml:space="preserve">Whether </w:t>
      </w:r>
      <w:r w:rsidR="00C2709E">
        <w:rPr>
          <w:lang w:eastAsia="zh-CN"/>
        </w:rPr>
        <w:t>the 1st</w:t>
      </w:r>
      <w:r w:rsidRPr="00E1246E">
        <w:rPr>
          <w:lang w:eastAsia="zh-CN"/>
        </w:rPr>
        <w:t xml:space="preserve"> type 2 CG-PUSCH </w:t>
      </w:r>
      <w:r w:rsidR="00C2709E">
        <w:rPr>
          <w:lang w:eastAsia="zh-CN"/>
        </w:rPr>
        <w:t>is a DG or CG PUSCH</w:t>
      </w:r>
    </w:p>
    <w:p w14:paraId="1B4ACB84" w14:textId="2997A243" w:rsidR="00205419" w:rsidRDefault="00205419" w:rsidP="009925C2">
      <w:pPr>
        <w:rPr>
          <w:lang w:val="en-GB"/>
        </w:rPr>
      </w:pPr>
      <w:bookmarkStart w:id="7"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sidR="001F540C">
        <w:rPr>
          <w:lang w:val="en-GB"/>
        </w:rPr>
        <w:fldChar w:fldCharType="begin"/>
      </w:r>
      <w:r w:rsidR="001F540C">
        <w:rPr>
          <w:lang w:val="en-GB"/>
        </w:rPr>
        <w:instrText xml:space="preserve"> REF _Ref126933648 \h </w:instrText>
      </w:r>
      <w:r w:rsidR="001F540C">
        <w:rPr>
          <w:lang w:val="en-GB"/>
        </w:rPr>
      </w:r>
      <w:r w:rsidR="001F540C">
        <w:rPr>
          <w:lang w:val="en-GB"/>
        </w:rPr>
        <w:fldChar w:fldCharType="separate"/>
      </w:r>
      <w:r w:rsidR="001966E5" w:rsidRPr="00EF7546">
        <w:rPr>
          <w:rFonts w:eastAsia="Malgun Gothic"/>
          <w:b/>
          <w:lang w:val="en-GB"/>
        </w:rPr>
        <w:t xml:space="preserve">Fig </w:t>
      </w:r>
      <w:r w:rsidR="001966E5">
        <w:rPr>
          <w:rFonts w:eastAsia="Malgun Gothic"/>
          <w:b/>
          <w:noProof/>
          <w:lang w:val="en-GB"/>
        </w:rPr>
        <w:t>1</w:t>
      </w:r>
      <w:r w:rsidR="001F540C">
        <w:rPr>
          <w:lang w:val="en-GB"/>
        </w:rPr>
        <w:fldChar w:fldCharType="end"/>
      </w:r>
      <w:r>
        <w:rPr>
          <w:lang w:val="en-GB"/>
        </w:rPr>
        <w:t xml:space="preserve">. </w:t>
      </w:r>
    </w:p>
    <w:p w14:paraId="6751C95F" w14:textId="77777777" w:rsidR="005C45C4" w:rsidRDefault="007E7C00" w:rsidP="009925C2">
      <w:pPr>
        <w:rPr>
          <w:lang w:val="en-GB"/>
        </w:rPr>
      </w:pPr>
      <w:r>
        <w:rPr>
          <w:lang w:val="en-GB"/>
        </w:rPr>
        <w:t xml:space="preserve">The above seems very straightforward. But if we dig into details, </w:t>
      </w:r>
      <w:r w:rsidR="005C45C4">
        <w:rPr>
          <w:lang w:val="en-GB"/>
        </w:rPr>
        <w:t>the following important</w:t>
      </w:r>
      <w:r>
        <w:rPr>
          <w:lang w:val="en-GB"/>
        </w:rPr>
        <w:t xml:space="preserve"> question starts to raise. </w:t>
      </w:r>
    </w:p>
    <w:p w14:paraId="7274CA7C" w14:textId="77777777" w:rsidR="005C45C4" w:rsidRPr="005C45C4" w:rsidRDefault="007E7C00"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For the first CG-PUSCH transmission triggered by the activation DCI, should UE treat it as a DG-PUSCH (same as other DG-PUSCH scheduled by DCI with C-RNTI) or treat it as a CG-PUSCH (same as the subsequent CG-PUSCHs)?</w:t>
      </w:r>
      <w:r w:rsidR="005667BE" w:rsidRPr="005C45C4">
        <w:rPr>
          <w:rFonts w:ascii="Times New Roman" w:hAnsi="Times New Roman"/>
          <w:sz w:val="20"/>
          <w:szCs w:val="20"/>
          <w:lang w:val="en-GB"/>
        </w:rPr>
        <w:t xml:space="preserve"> </w:t>
      </w:r>
    </w:p>
    <w:p w14:paraId="647ED698" w14:textId="77777777" w:rsidR="005C45C4" w:rsidRDefault="005C45C4" w:rsidP="009925C2">
      <w:pPr>
        <w:rPr>
          <w:lang w:val="en-GB"/>
        </w:rPr>
      </w:pPr>
    </w:p>
    <w:p w14:paraId="0F479FEC" w14:textId="66D71649" w:rsidR="007E7C00" w:rsidRDefault="005667BE" w:rsidP="009925C2">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w:t>
      </w:r>
      <w:r w:rsidR="005C45C4">
        <w:rPr>
          <w:lang w:val="en-GB"/>
        </w:rPr>
        <w:t xml:space="preserve">to trigger SRS and CSI report. Basically, for each field in the DCI, there are the following two questions need to be answered. </w:t>
      </w:r>
    </w:p>
    <w:p w14:paraId="78326055" w14:textId="5061E437"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1192276A" w14:textId="533B687B" w:rsidR="005C45C4" w:rsidRPr="005C45C4" w:rsidRDefault="005C45C4" w:rsidP="00004AA0">
      <w:pPr>
        <w:pStyle w:val="ListParagraph"/>
        <w:numPr>
          <w:ilvl w:val="0"/>
          <w:numId w:val="7"/>
        </w:numPr>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FA628FF" w14:textId="77777777" w:rsidR="005C45C4" w:rsidRPr="005C45C4" w:rsidRDefault="005C45C4" w:rsidP="005C45C4">
      <w:pPr>
        <w:pStyle w:val="ListParagraph"/>
        <w:rPr>
          <w:lang w:val="en-GB"/>
        </w:rPr>
      </w:pPr>
    </w:p>
    <w:p w14:paraId="643FCE8F" w14:textId="2986C6CC" w:rsidR="00205419" w:rsidRDefault="001B526A" w:rsidP="001B526A">
      <w:pPr>
        <w:jc w:val="center"/>
        <w:rPr>
          <w:lang w:val="en-GB"/>
        </w:rPr>
      </w:pPr>
      <w:r>
        <w:rPr>
          <w:noProof/>
          <w:lang w:val="en-GB"/>
        </w:rPr>
        <w:drawing>
          <wp:inline distT="0" distB="0" distL="0" distR="0" wp14:anchorId="43569982" wp14:editId="71431416">
            <wp:extent cx="4614417" cy="17949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318FE7BB" w14:textId="2C520109" w:rsidR="001B526A" w:rsidRPr="00EF7546" w:rsidRDefault="001B526A" w:rsidP="001B526A">
      <w:pPr>
        <w:jc w:val="center"/>
        <w:rPr>
          <w:lang w:val="en-GB"/>
        </w:rPr>
      </w:pPr>
      <w:bookmarkStart w:id="8"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1966E5">
        <w:rPr>
          <w:rFonts w:eastAsia="Malgun Gothic"/>
          <w:b/>
          <w:noProof/>
          <w:lang w:val="en-GB"/>
        </w:rPr>
        <w:t>1</w:t>
      </w:r>
      <w:r w:rsidRPr="00EF7546">
        <w:rPr>
          <w:rFonts w:eastAsia="Malgun Gothic"/>
          <w:b/>
          <w:lang w:val="en-GB"/>
        </w:rPr>
        <w:fldChar w:fldCharType="end"/>
      </w:r>
      <w:bookmarkEnd w:id="8"/>
      <w:r w:rsidRPr="00EF7546">
        <w:rPr>
          <w:rFonts w:eastAsia="Malgun Gothic"/>
          <w:b/>
          <w:lang w:val="en-GB"/>
        </w:rPr>
        <w:t>:</w:t>
      </w:r>
      <w:r w:rsidRPr="00EF7546">
        <w:rPr>
          <w:b/>
          <w:bCs/>
        </w:rPr>
        <w:t xml:space="preserve"> </w:t>
      </w:r>
      <w:r>
        <w:rPr>
          <w:b/>
          <w:bCs/>
        </w:rPr>
        <w:t>Illustrate the ambiguity in Type 2 CG-PUSCH</w:t>
      </w:r>
    </w:p>
    <w:p w14:paraId="14FDAA84" w14:textId="76F36C63" w:rsidR="00205419" w:rsidRDefault="007A4B9F" w:rsidP="009925C2">
      <w:pPr>
        <w:rPr>
          <w:lang w:val="en-GB"/>
        </w:rPr>
      </w:pPr>
      <w:r>
        <w:rPr>
          <w:lang w:val="en-GB"/>
        </w:rPr>
        <w:lastRenderedPageBreak/>
        <w:t xml:space="preserve">One can notice that the similar issues have been discussed in the context of DL SPS. </w:t>
      </w:r>
      <w:r w:rsidR="00936808">
        <w:rPr>
          <w:lang w:val="en-GB"/>
        </w:rPr>
        <w:t xml:space="preserve">In </w:t>
      </w:r>
      <w:r w:rsidR="00936808" w:rsidRPr="00936808">
        <w:t>RAN1#108-e</w:t>
      </w:r>
      <w:r w:rsidR="00936808">
        <w:rPr>
          <w:lang w:val="en-GB"/>
        </w:rPr>
        <w:t>, t</w:t>
      </w:r>
      <w:r>
        <w:rPr>
          <w:lang w:val="en-GB"/>
        </w:rPr>
        <w:t xml:space="preserve">here was a heated discussion whether the first SPS PDSCH after activation DCI is considered as dynamically scheduled PDSCH or SPS PDSCH. </w:t>
      </w:r>
      <w:r w:rsidR="00936808">
        <w:rPr>
          <w:lang w:val="en-GB"/>
        </w:rPr>
        <w:t xml:space="preserve">The conclusion, </w:t>
      </w:r>
      <w:r w:rsidR="00936808" w:rsidRPr="00936808">
        <w:t>as approved in R1-2202898 in RAN1#108-e, is that the 1st SPS PDSCH associated with the SPS activation DCI should be considered as an SPS PDSCH, and the PUCCH resource indication field (PRI)</w:t>
      </w:r>
      <w:r w:rsidR="00344DE0">
        <w:t xml:space="preserve"> and the DL DAI</w:t>
      </w:r>
      <w:r w:rsidR="00936808" w:rsidRPr="00936808">
        <w:t xml:space="preserve"> in the SPS activation DCI should be </w:t>
      </w:r>
      <w:r w:rsidR="00344DE0">
        <w:t>ignored by the UE</w:t>
      </w:r>
      <w:r w:rsidR="00936808" w:rsidRPr="00936808">
        <w:t>.</w:t>
      </w:r>
      <w:r w:rsidR="00936808">
        <w:rPr>
          <w:rStyle w:val="eop"/>
          <w:rFonts w:ascii="Arial" w:hAnsi="Arial" w:cs="Arial"/>
          <w:color w:val="000000"/>
          <w:shd w:val="clear" w:color="auto" w:fill="FFFFFF"/>
        </w:rPr>
        <w:t> </w:t>
      </w:r>
    </w:p>
    <w:p w14:paraId="62CF547D" w14:textId="5C880AFD" w:rsidR="00205419" w:rsidRDefault="00BB0564" w:rsidP="009925C2">
      <w:pPr>
        <w:rPr>
          <w:lang w:val="en-GB"/>
        </w:rPr>
      </w:pPr>
      <w:r>
        <w:rPr>
          <w:lang w:val="en-GB"/>
        </w:rPr>
        <w:t xml:space="preserve">Following the similar logic of the precedent, the UL DAI field in activation DCI should be ignored by UE for the first CG-PUSCH activated by the activation DCI. For this CG-PUSCH, similar as subsequent CG-PUSCH, UE should generate HARQ-ACK codebook based on DL DAI in DL grants, if there is HARQ-ACK multiplex on this CG-PUSCH. </w:t>
      </w:r>
      <w:r w:rsidR="00CF040B">
        <w:rPr>
          <w:lang w:val="en-GB"/>
        </w:rPr>
        <w:t>Furthermore, TS 38.321 has the following text “</w:t>
      </w:r>
      <w:r w:rsidR="00CF040B">
        <w:t>An uplink grant addressed to CS-RNTI with NDI = 0 is considered as a configured uplink grant</w:t>
      </w:r>
      <w:r w:rsidR="00CF040B">
        <w:rPr>
          <w:lang w:val="en-GB"/>
        </w:rPr>
        <w:t>”</w:t>
      </w:r>
      <w:r w:rsidR="00670E4A">
        <w:rPr>
          <w:lang w:val="en-GB"/>
        </w:rPr>
        <w:t xml:space="preserve">, where in TS 38.213, UL DAI is ignored for HARQ-ACK multiplexing on CG-PUSCH. </w:t>
      </w:r>
    </w:p>
    <w:p w14:paraId="7B5ADD7B" w14:textId="59B726CD" w:rsidR="008D5980" w:rsidRPr="008D5980" w:rsidRDefault="008D5980" w:rsidP="009925C2">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Pr>
          <w:rFonts w:eastAsia="Times New Roman"/>
          <w:b/>
          <w:bCs/>
        </w:rPr>
        <w:t xml:space="preserve">UE behavior regarding </w:t>
      </w:r>
      <w:r w:rsidR="004C0535">
        <w:rPr>
          <w:rFonts w:eastAsia="Times New Roman"/>
          <w:b/>
          <w:bCs/>
        </w:rPr>
        <w:t>below</w:t>
      </w:r>
      <w:r>
        <w:rPr>
          <w:rFonts w:eastAsia="Times New Roman"/>
          <w:b/>
          <w:bCs/>
        </w:rPr>
        <w:t xml:space="preserve"> field</w:t>
      </w:r>
      <w:r w:rsidR="004C0535">
        <w:rPr>
          <w:rFonts w:eastAsia="Times New Roman"/>
          <w:b/>
          <w:bCs/>
        </w:rPr>
        <w:t>s</w:t>
      </w:r>
      <w:r>
        <w:rPr>
          <w:rFonts w:eastAsia="Times New Roman"/>
          <w:b/>
          <w:bCs/>
        </w:rPr>
        <w:t xml:space="preserve"> in DCI format 0_1 and 0_2 with CRC scrambled by CS-RNTI is clarified as the following.</w:t>
      </w:r>
    </w:p>
    <w:p w14:paraId="7C953E40" w14:textId="1CD50D49" w:rsidR="009925C2" w:rsidRPr="001B71FD" w:rsidRDefault="00E40D7F" w:rsidP="00004AA0">
      <w:pPr>
        <w:pStyle w:val="ListParagraph"/>
        <w:numPr>
          <w:ilvl w:val="0"/>
          <w:numId w:val="8"/>
        </w:numPr>
        <w:rPr>
          <w:rFonts w:ascii="Times New Roman" w:hAnsi="Times New Roman"/>
          <w:b/>
          <w:bCs/>
          <w:sz w:val="20"/>
          <w:szCs w:val="20"/>
        </w:rPr>
      </w:pPr>
      <w:r w:rsidRPr="001B71FD">
        <w:rPr>
          <w:rFonts w:ascii="Times New Roman" w:hAnsi="Times New Roman"/>
          <w:b/>
          <w:bCs/>
          <w:sz w:val="20"/>
          <w:szCs w:val="20"/>
        </w:rPr>
        <w:t>D</w:t>
      </w:r>
      <w:r w:rsidR="009925C2" w:rsidRPr="001B71FD">
        <w:rPr>
          <w:rFonts w:ascii="Times New Roman" w:hAnsi="Times New Roman"/>
          <w:b/>
          <w:bCs/>
          <w:sz w:val="20"/>
          <w:szCs w:val="20"/>
        </w:rPr>
        <w:t>ownlink assignment index</w:t>
      </w:r>
      <w:r w:rsidR="000C6CD0" w:rsidRPr="001B71FD">
        <w:rPr>
          <w:rFonts w:ascii="Times New Roman" w:hAnsi="Times New Roman"/>
          <w:b/>
          <w:bCs/>
          <w:sz w:val="20"/>
          <w:szCs w:val="20"/>
        </w:rPr>
        <w:t>:</w:t>
      </w:r>
      <w:r w:rsidR="009925C2" w:rsidRPr="001B71FD">
        <w:rPr>
          <w:rFonts w:ascii="Times New Roman" w:hAnsi="Times New Roman"/>
          <w:b/>
          <w:bCs/>
          <w:sz w:val="20"/>
          <w:szCs w:val="20"/>
        </w:rPr>
        <w:t xml:space="preserve"> </w:t>
      </w:r>
      <w:r w:rsidR="00406DF4" w:rsidRPr="001B71FD">
        <w:rPr>
          <w:rFonts w:ascii="Times New Roman" w:hAnsi="Times New Roman"/>
          <w:b/>
          <w:bCs/>
          <w:sz w:val="20"/>
          <w:szCs w:val="20"/>
        </w:rPr>
        <w:t>UE should ignore this field</w:t>
      </w:r>
      <w:r w:rsidR="00F2343D" w:rsidRPr="001B71FD">
        <w:rPr>
          <w:rFonts w:ascii="Times New Roman" w:hAnsi="Times New Roman"/>
          <w:b/>
          <w:bCs/>
          <w:sz w:val="20"/>
          <w:szCs w:val="20"/>
        </w:rPr>
        <w:t>, following the precedent of SPS PDSCH</w:t>
      </w:r>
      <w:r w:rsidR="00406DF4" w:rsidRPr="001B71FD">
        <w:rPr>
          <w:rFonts w:ascii="Times New Roman" w:hAnsi="Times New Roman"/>
          <w:b/>
          <w:bCs/>
          <w:sz w:val="20"/>
          <w:szCs w:val="20"/>
        </w:rPr>
        <w:t xml:space="preserve">. </w:t>
      </w:r>
    </w:p>
    <w:p w14:paraId="26B37453" w14:textId="528E5E80" w:rsidR="009925C2" w:rsidRPr="001B71FD" w:rsidRDefault="009925C2" w:rsidP="00004AA0">
      <w:pPr>
        <w:pStyle w:val="ListParagraph"/>
        <w:numPr>
          <w:ilvl w:val="0"/>
          <w:numId w:val="8"/>
        </w:numPr>
        <w:rPr>
          <w:rFonts w:ascii="Times New Roman" w:hAnsi="Times New Roman"/>
          <w:b/>
          <w:bCs/>
          <w:sz w:val="20"/>
          <w:szCs w:val="20"/>
        </w:rPr>
      </w:pPr>
      <w:proofErr w:type="spellStart"/>
      <w:r w:rsidRPr="001B71FD">
        <w:rPr>
          <w:rFonts w:ascii="Times New Roman" w:hAnsi="Times New Roman"/>
          <w:b/>
          <w:bCs/>
          <w:sz w:val="20"/>
          <w:szCs w:val="20"/>
        </w:rPr>
        <w:t>Sidelink</w:t>
      </w:r>
      <w:proofErr w:type="spellEnd"/>
      <w:r w:rsidRPr="001B71FD">
        <w:rPr>
          <w:rFonts w:ascii="Times New Roman" w:hAnsi="Times New Roman"/>
          <w:b/>
          <w:bCs/>
          <w:sz w:val="20"/>
          <w:szCs w:val="20"/>
        </w:rPr>
        <w:t xml:space="preserve"> assignment index</w:t>
      </w:r>
      <w:r w:rsidR="000C6CD0" w:rsidRPr="001B71FD">
        <w:rPr>
          <w:rFonts w:ascii="Times New Roman" w:hAnsi="Times New Roman"/>
          <w:b/>
          <w:bCs/>
          <w:sz w:val="20"/>
          <w:szCs w:val="20"/>
        </w:rPr>
        <w:t>:</w:t>
      </w:r>
      <w:r w:rsidRPr="001B71FD">
        <w:rPr>
          <w:rFonts w:ascii="Times New Roman" w:hAnsi="Times New Roman"/>
          <w:b/>
          <w:bCs/>
          <w:sz w:val="20"/>
          <w:szCs w:val="20"/>
        </w:rPr>
        <w:t xml:space="preserve"> </w:t>
      </w:r>
      <w:r w:rsidR="00366D3E" w:rsidRPr="001B71FD">
        <w:rPr>
          <w:rFonts w:ascii="Times New Roman" w:hAnsi="Times New Roman"/>
          <w:b/>
          <w:bCs/>
          <w:sz w:val="20"/>
          <w:szCs w:val="20"/>
        </w:rPr>
        <w:t>UE ignore this field</w:t>
      </w:r>
      <w:r w:rsidR="000E76F9" w:rsidRPr="001B71FD">
        <w:rPr>
          <w:rFonts w:ascii="Times New Roman" w:hAnsi="Times New Roman"/>
          <w:b/>
          <w:bCs/>
          <w:sz w:val="20"/>
          <w:szCs w:val="20"/>
        </w:rPr>
        <w:t>, following the same way as UL DAI is treated in this DCI</w:t>
      </w:r>
      <w:r w:rsidR="00366D3E" w:rsidRPr="001B71FD">
        <w:rPr>
          <w:rFonts w:ascii="Times New Roman" w:hAnsi="Times New Roman"/>
          <w:b/>
          <w:bCs/>
          <w:sz w:val="20"/>
          <w:szCs w:val="20"/>
        </w:rPr>
        <w:t>.</w:t>
      </w:r>
    </w:p>
    <w:bookmarkEnd w:id="7"/>
    <w:p w14:paraId="1FD56ECA" w14:textId="30C6A478" w:rsidR="003C182B" w:rsidRPr="00785E35" w:rsidRDefault="00E1246E" w:rsidP="003C182B">
      <w:pPr>
        <w:pStyle w:val="Heading1"/>
        <w:rPr>
          <w:lang w:eastAsia="zh-CN"/>
        </w:rPr>
      </w:pPr>
      <w:r>
        <w:rPr>
          <w:lang w:eastAsia="zh-CN"/>
        </w:rPr>
        <w:t>UE behaviour after RRC reconfiguration of type 2 CG-PUSCH</w:t>
      </w:r>
    </w:p>
    <w:p w14:paraId="0929101B" w14:textId="21F05085" w:rsidR="00836687" w:rsidRDefault="001966E5" w:rsidP="001966E5">
      <w:pPr>
        <w:jc w:val="both"/>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w:t>
      </w:r>
      <w:r w:rsidR="00E138E4">
        <w:rPr>
          <w:rFonts w:asciiTheme="majorBidi" w:hAnsiTheme="majorBidi" w:cstheme="majorBidi"/>
          <w:lang w:val="en-GB" w:eastAsia="zh-CN"/>
        </w:rPr>
        <w:t xml:space="preserve">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actually trigger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69FD706" w14:textId="77777777" w:rsidR="001966E5" w:rsidRDefault="001966E5" w:rsidP="001966E5">
      <w:pPr>
        <w:jc w:val="both"/>
        <w:rPr>
          <w:rFonts w:asciiTheme="majorBidi" w:hAnsiTheme="majorBidi" w:cstheme="majorBidi"/>
          <w:lang w:val="en-GB" w:eastAsia="zh-CN"/>
        </w:rPr>
      </w:pPr>
    </w:p>
    <w:p w14:paraId="6D8A7ED8" w14:textId="2E96E935" w:rsidR="001966E5" w:rsidRDefault="001966E5" w:rsidP="001966E5">
      <w:pPr>
        <w:jc w:val="center"/>
        <w:rPr>
          <w:rFonts w:asciiTheme="majorBidi" w:hAnsiTheme="majorBidi" w:cstheme="majorBidi"/>
          <w:lang w:val="en-GB" w:eastAsia="zh-CN"/>
        </w:rPr>
      </w:pPr>
      <w:r>
        <w:rPr>
          <w:rFonts w:asciiTheme="majorBidi" w:hAnsiTheme="majorBidi" w:cstheme="majorBidi"/>
          <w:noProof/>
          <w:lang w:val="en-GB" w:eastAsia="zh-CN"/>
        </w:rPr>
        <w:drawing>
          <wp:inline distT="0" distB="0" distL="0" distR="0" wp14:anchorId="510CF9F5" wp14:editId="1FEA0EB6">
            <wp:extent cx="4639625" cy="1337449"/>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5DFE4240" w14:textId="00410683" w:rsidR="001966E5" w:rsidRPr="00EF7546" w:rsidRDefault="001966E5" w:rsidP="001966E5">
      <w:pPr>
        <w:jc w:val="center"/>
        <w:rPr>
          <w:lang w:val="en-GB"/>
        </w:rPr>
      </w:pPr>
      <w:bookmarkStart w:id="9"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9"/>
      <w:r w:rsidRPr="00EF7546">
        <w:rPr>
          <w:rFonts w:eastAsia="Malgun Gothic"/>
          <w:b/>
          <w:lang w:val="en-GB"/>
        </w:rPr>
        <w:t>:</w:t>
      </w:r>
      <w:r w:rsidRPr="00EF7546">
        <w:rPr>
          <w:b/>
          <w:bCs/>
        </w:rPr>
        <w:t xml:space="preserve"> </w:t>
      </w:r>
      <w:r>
        <w:rPr>
          <w:b/>
          <w:bCs/>
        </w:rPr>
        <w:t xml:space="preserve">RRC reconfiguration after activation DCI </w:t>
      </w:r>
    </w:p>
    <w:p w14:paraId="123990F9" w14:textId="7A86E792" w:rsidR="00D80C03" w:rsidRDefault="00D80C03" w:rsidP="00316F2A">
      <w:pPr>
        <w:rPr>
          <w:rFonts w:asciiTheme="majorBidi" w:hAnsiTheme="majorBidi" w:cstheme="majorBidi"/>
          <w:lang w:val="en-GB" w:eastAsia="zh-CN"/>
        </w:rPr>
      </w:pPr>
      <w:r>
        <w:rPr>
          <w:rFonts w:asciiTheme="majorBidi" w:hAnsiTheme="majorBidi" w:cstheme="majorBidi"/>
          <w:lang w:val="en-GB" w:eastAsia="zh-CN"/>
        </w:rPr>
        <w:t>This issue was discussed in RAN1 #114. VIVO had a comment that TS38.331 already clarifies that “</w:t>
      </w:r>
      <w:r w:rsidRPr="00D80C03">
        <w:rPr>
          <w:rFonts w:asciiTheme="majorBidi" w:hAnsiTheme="majorBidi" w:cstheme="majorBidi"/>
          <w:lang w:val="en-GB" w:eastAsia="zh-CN"/>
        </w:rPr>
        <w:t xml:space="preserve">Except for reconfiguration with sync, the NW does not reconfigure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when there is an active configured uplink grant Type 2</w:t>
      </w:r>
      <w:r>
        <w:rPr>
          <w:rFonts w:asciiTheme="majorBidi" w:hAnsiTheme="majorBidi" w:cstheme="majorBidi"/>
          <w:lang w:val="en-GB" w:eastAsia="zh-CN"/>
        </w:rPr>
        <w:t xml:space="preserve">”. However, as MediaTek further commented in RAN1 #114, </w:t>
      </w:r>
      <w:r w:rsidRPr="00D80C03">
        <w:rPr>
          <w:rFonts w:asciiTheme="majorBidi" w:hAnsiTheme="majorBidi" w:cstheme="majorBidi"/>
          <w:lang w:val="en-GB" w:eastAsia="zh-CN"/>
        </w:rPr>
        <w:t xml:space="preserve">there are some CG related UL parameters not under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for example, </w:t>
      </w:r>
      <w:proofErr w:type="spellStart"/>
      <w:r w:rsidRPr="00D80C03">
        <w:rPr>
          <w:rFonts w:asciiTheme="majorBidi" w:hAnsiTheme="majorBidi" w:cstheme="majorBidi" w:hint="eastAsia"/>
          <w:lang w:val="en-GB" w:eastAsia="zh-CN"/>
        </w:rPr>
        <w:t>m</w:t>
      </w:r>
      <w:r w:rsidRPr="00D80C03">
        <w:rPr>
          <w:rFonts w:asciiTheme="majorBidi" w:hAnsiTheme="majorBidi" w:cstheme="majorBidi"/>
          <w:lang w:val="en-GB" w:eastAsia="zh-CN"/>
        </w:rPr>
        <w:t>axRank</w:t>
      </w:r>
      <w:proofErr w:type="spellEnd"/>
      <w:r w:rsidRPr="00D80C03">
        <w:rPr>
          <w:rFonts w:asciiTheme="majorBidi" w:hAnsiTheme="majorBidi" w:cstheme="majorBidi"/>
          <w:lang w:val="en-GB" w:eastAsia="zh-CN"/>
        </w:rPr>
        <w:t xml:space="preserve"> is under </w:t>
      </w:r>
      <w:r w:rsidRPr="00D80C03">
        <w:rPr>
          <w:rFonts w:asciiTheme="majorBidi" w:hAnsiTheme="majorBidi" w:cstheme="majorBidi" w:hint="eastAsia"/>
          <w:lang w:val="en-GB" w:eastAsia="zh-CN"/>
        </w:rPr>
        <w:t>P</w:t>
      </w:r>
      <w:r w:rsidRPr="00D80C03">
        <w:rPr>
          <w:rFonts w:asciiTheme="majorBidi" w:hAnsiTheme="majorBidi" w:cstheme="majorBidi"/>
          <w:lang w:val="en-GB" w:eastAsia="zh-CN"/>
        </w:rPr>
        <w:t xml:space="preserve">USCH-Config. </w:t>
      </w:r>
      <w:r w:rsidR="00363BA4" w:rsidRPr="007E5961">
        <w:rPr>
          <w:rFonts w:eastAsia="PMingLiU"/>
          <w:lang w:eastAsia="zh-TW"/>
        </w:rPr>
        <w:t xml:space="preserve">NW </w:t>
      </w:r>
      <w:r w:rsidR="00363BA4">
        <w:rPr>
          <w:rFonts w:eastAsia="PMingLiU"/>
          <w:lang w:eastAsia="zh-TW"/>
        </w:rPr>
        <w:t>could</w:t>
      </w:r>
      <w:r w:rsidR="00363BA4" w:rsidRPr="007E5961">
        <w:rPr>
          <w:rFonts w:eastAsia="PMingLiU"/>
          <w:lang w:eastAsia="zh-TW"/>
        </w:rPr>
        <w:t xml:space="preserve"> activate the type 2 CG-PUSCH but later change</w:t>
      </w:r>
      <w:r w:rsidR="00363BA4">
        <w:rPr>
          <w:rFonts w:eastAsia="PMingLiU"/>
          <w:lang w:eastAsia="zh-TW"/>
        </w:rPr>
        <w:t>s</w:t>
      </w:r>
      <w:r w:rsidR="00363BA4" w:rsidRPr="007E5961">
        <w:rPr>
          <w:rFonts w:eastAsia="PMingLiU"/>
          <w:lang w:eastAsia="zh-TW"/>
        </w:rPr>
        <w:t xml:space="preserve"> the RRC configuration regarding the </w:t>
      </w:r>
      <w:proofErr w:type="spellStart"/>
      <w:r w:rsidR="00363BA4" w:rsidRPr="007E5961">
        <w:rPr>
          <w:rFonts w:eastAsia="PMingLiU"/>
          <w:lang w:eastAsia="zh-TW"/>
        </w:rPr>
        <w:t>maxRank</w:t>
      </w:r>
      <w:proofErr w:type="spellEnd"/>
      <w:r w:rsidR="00363BA4" w:rsidRPr="007E5961">
        <w:rPr>
          <w:rFonts w:eastAsia="PMingLiU"/>
          <w:lang w:eastAsia="zh-TW"/>
        </w:rPr>
        <w:t xml:space="preserve"> which will </w:t>
      </w:r>
      <w:r w:rsidR="00363BA4">
        <w:rPr>
          <w:rFonts w:eastAsia="PMingLiU"/>
          <w:lang w:eastAsia="zh-TW"/>
        </w:rPr>
        <w:t>change the</w:t>
      </w:r>
      <w:r w:rsidR="00363BA4" w:rsidRPr="007E5961">
        <w:rPr>
          <w:rFonts w:eastAsia="PMingLiU"/>
          <w:lang w:eastAsia="zh-TW"/>
        </w:rPr>
        <w:t xml:space="preserve"> interpretation of “Precoding information and number of layers”</w:t>
      </w:r>
      <w:r w:rsidR="00363BA4">
        <w:rPr>
          <w:rFonts w:eastAsia="PMingLiU"/>
          <w:lang w:eastAsia="zh-TW"/>
        </w:rPr>
        <w:t>.</w:t>
      </w:r>
      <w:r w:rsidR="00363BA4">
        <w:rPr>
          <w:rFonts w:asciiTheme="majorBidi" w:hAnsiTheme="majorBidi" w:cstheme="majorBidi"/>
          <w:lang w:val="en-GB" w:eastAsia="zh-CN"/>
        </w:rPr>
        <w:t xml:space="preserve"> </w:t>
      </w:r>
      <w:r w:rsidR="00316F2A">
        <w:rPr>
          <w:rFonts w:asciiTheme="majorBidi" w:hAnsiTheme="majorBidi" w:cstheme="majorBidi"/>
          <w:lang w:val="en-GB" w:eastAsia="zh-CN"/>
        </w:rPr>
        <w:t xml:space="preserve">Similarly, we also observed NW could change </w:t>
      </w:r>
      <w:r w:rsidR="00316F2A">
        <w:rPr>
          <w:rStyle w:val="ui-provider"/>
        </w:rPr>
        <w:t>SRS-Config</w:t>
      </w:r>
      <w:r w:rsidR="00316F2A">
        <w:rPr>
          <w:rFonts w:asciiTheme="majorBidi" w:hAnsiTheme="majorBidi" w:cstheme="majorBidi"/>
          <w:lang w:eastAsia="zh-CN"/>
        </w:rPr>
        <w:t xml:space="preserve">, such as change number of SRS ports, which would change the way to transmit CG-PUSCH. </w:t>
      </w:r>
      <w:r>
        <w:rPr>
          <w:rFonts w:asciiTheme="majorBidi" w:hAnsiTheme="majorBidi" w:cstheme="majorBidi"/>
          <w:lang w:val="en-GB" w:eastAsia="zh-CN"/>
        </w:rPr>
        <w:t>Therefore,</w:t>
      </w:r>
      <w:r w:rsidRPr="00D80C03">
        <w:rPr>
          <w:rFonts w:asciiTheme="majorBidi" w:hAnsiTheme="majorBidi" w:cstheme="majorBidi"/>
          <w:lang w:val="en-GB" w:eastAsia="zh-CN"/>
        </w:rPr>
        <w:t xml:space="preserve"> the problem still exists, even with the specification in 38.331.</w:t>
      </w:r>
      <w:r>
        <w:rPr>
          <w:rFonts w:eastAsia="PMingLiU"/>
          <w:i/>
          <w:iCs/>
          <w:lang w:eastAsia="zh-TW"/>
        </w:rPr>
        <w:t xml:space="preserve"> </w:t>
      </w:r>
    </w:p>
    <w:p w14:paraId="4B0E27B7" w14:textId="75ED3F41" w:rsidR="00316F2A" w:rsidRDefault="00316F2A" w:rsidP="00316F2A">
      <w:pPr>
        <w:rPr>
          <w:rFonts w:asciiTheme="majorBidi" w:hAnsiTheme="majorBidi" w:cstheme="majorBidi"/>
          <w:lang w:val="en-GB" w:eastAsia="zh-CN"/>
        </w:rPr>
      </w:pPr>
      <w:r>
        <w:rPr>
          <w:rFonts w:asciiTheme="majorBidi" w:hAnsiTheme="majorBidi" w:cstheme="majorBidi"/>
          <w:lang w:val="en-GB" w:eastAsia="zh-CN"/>
        </w:rPr>
        <w:t xml:space="preserve">On the other hand, we also understand </w:t>
      </w:r>
      <w:proofErr w:type="spellStart"/>
      <w:r>
        <w:rPr>
          <w:rFonts w:asciiTheme="majorBidi" w:hAnsiTheme="majorBidi" w:cstheme="majorBidi"/>
          <w:lang w:val="en-GB" w:eastAsia="zh-CN"/>
        </w:rPr>
        <w:t>infra’s</w:t>
      </w:r>
      <w:proofErr w:type="spellEnd"/>
      <w:r>
        <w:rPr>
          <w:rFonts w:asciiTheme="majorBidi" w:hAnsiTheme="majorBidi" w:cstheme="majorBidi"/>
          <w:lang w:val="en-GB" w:eastAsia="zh-CN"/>
        </w:rPr>
        <w:t xml:space="preserve"> concern that the limitation introduced on RRC reconfiguration should not be over generalized, i.e., if the RRC uplink reconfiguration has nothing to do with the ongoing Type 2 CG-PUSCH, it should be allowed. </w:t>
      </w:r>
    </w:p>
    <w:p w14:paraId="58404072" w14:textId="33C82660" w:rsidR="003A53CB" w:rsidRDefault="003A53CB" w:rsidP="00316F2A">
      <w:pPr>
        <w:rPr>
          <w:rFonts w:asciiTheme="majorBidi" w:hAnsiTheme="majorBidi" w:cstheme="majorBidi"/>
          <w:lang w:val="en-GB" w:eastAsia="zh-CN"/>
        </w:rPr>
      </w:pPr>
      <w:r>
        <w:rPr>
          <w:rFonts w:asciiTheme="majorBidi" w:hAnsiTheme="majorBidi" w:cstheme="majorBidi"/>
          <w:lang w:val="en-GB" w:eastAsia="zh-CN"/>
        </w:rPr>
        <w:lastRenderedPageBreak/>
        <w:t xml:space="preserve">In previous RAN1 #114bis meeting, there was also comment that this RRC reconfiguration is not different than other RRC reconfiguration while there is an ambiguity duration where mis-synchronization occurs between UE and </w:t>
      </w:r>
      <w:proofErr w:type="spellStart"/>
      <w:r>
        <w:rPr>
          <w:rFonts w:asciiTheme="majorBidi" w:hAnsiTheme="majorBidi" w:cstheme="majorBidi"/>
          <w:lang w:val="en-GB" w:eastAsia="zh-CN"/>
        </w:rPr>
        <w:t>and</w:t>
      </w:r>
      <w:proofErr w:type="spellEnd"/>
      <w:r>
        <w:rPr>
          <w:rFonts w:asciiTheme="majorBidi" w:hAnsiTheme="majorBidi" w:cstheme="majorBidi"/>
          <w:lang w:val="en-GB" w:eastAsia="zh-CN"/>
        </w:rPr>
        <w:t xml:space="preserve"> gNB when the RRC parameters are applied exactly. </w:t>
      </w:r>
    </w:p>
    <w:p w14:paraId="5D6A95AC" w14:textId="7E5BBF67" w:rsidR="003A53CB" w:rsidRDefault="003A53CB" w:rsidP="00316F2A">
      <w:pPr>
        <w:rPr>
          <w:rFonts w:asciiTheme="majorBidi" w:hAnsiTheme="majorBidi" w:cstheme="majorBidi"/>
          <w:lang w:val="en-GB" w:eastAsia="zh-CN"/>
        </w:rPr>
      </w:pPr>
      <w:r>
        <w:rPr>
          <w:rFonts w:asciiTheme="majorBidi" w:hAnsiTheme="majorBidi" w:cstheme="majorBidi"/>
          <w:lang w:val="en-GB" w:eastAsia="zh-CN"/>
        </w:rPr>
        <w:t xml:space="preserve">However, our main concern is not about why to apply the RRC </w:t>
      </w:r>
      <w:proofErr w:type="spellStart"/>
      <w:r>
        <w:rPr>
          <w:rFonts w:asciiTheme="majorBidi" w:hAnsiTheme="majorBidi" w:cstheme="majorBidi"/>
          <w:lang w:val="en-GB" w:eastAsia="zh-CN"/>
        </w:rPr>
        <w:t>recconfiguration</w:t>
      </w:r>
      <w:proofErr w:type="spellEnd"/>
      <w:r>
        <w:rPr>
          <w:rFonts w:asciiTheme="majorBidi" w:hAnsiTheme="majorBidi" w:cstheme="majorBidi"/>
          <w:lang w:val="en-GB" w:eastAsia="zh-CN"/>
        </w:rPr>
        <w:t>. The issue</w:t>
      </w:r>
      <w:r w:rsidRPr="003A53CB">
        <w:rPr>
          <w:rFonts w:asciiTheme="majorBidi" w:hAnsiTheme="majorBidi" w:cstheme="majorBidi"/>
          <w:lang w:val="en-GB" w:eastAsia="zh-CN"/>
        </w:rPr>
        <w:t xml:space="preserve"> is that the reconfiguration of RRC would change the interpretation of DCI</w:t>
      </w:r>
      <w:r>
        <w:rPr>
          <w:rFonts w:asciiTheme="majorBidi" w:hAnsiTheme="majorBidi" w:cstheme="majorBidi"/>
          <w:lang w:val="en-GB" w:eastAsia="zh-CN"/>
        </w:rPr>
        <w:t xml:space="preserve"> (for example, RRC changes </w:t>
      </w:r>
      <w:proofErr w:type="spellStart"/>
      <w:r>
        <w:rPr>
          <w:rFonts w:asciiTheme="majorBidi" w:hAnsiTheme="majorBidi" w:cstheme="majorBidi"/>
          <w:lang w:val="en-GB" w:eastAsia="zh-CN"/>
        </w:rPr>
        <w:t>maxRank</w:t>
      </w:r>
      <w:proofErr w:type="spellEnd"/>
      <w:r>
        <w:rPr>
          <w:rFonts w:asciiTheme="majorBidi" w:hAnsiTheme="majorBidi" w:cstheme="majorBidi"/>
          <w:lang w:val="en-GB" w:eastAsia="zh-CN"/>
        </w:rPr>
        <w:t xml:space="preserve"> or changed # SRS ports)</w:t>
      </w:r>
      <w:r w:rsidRPr="003A53CB">
        <w:rPr>
          <w:rFonts w:asciiTheme="majorBidi" w:hAnsiTheme="majorBidi" w:cstheme="majorBidi"/>
          <w:lang w:val="en-GB" w:eastAsia="zh-CN"/>
        </w:rPr>
        <w:t xml:space="preserve"> thus </w:t>
      </w:r>
      <w:r>
        <w:rPr>
          <w:rFonts w:asciiTheme="majorBidi" w:hAnsiTheme="majorBidi" w:cstheme="majorBidi"/>
          <w:lang w:val="en-GB" w:eastAsia="zh-CN"/>
        </w:rPr>
        <w:t>UE</w:t>
      </w:r>
      <w:r w:rsidRPr="003A53CB">
        <w:rPr>
          <w:rFonts w:asciiTheme="majorBidi" w:hAnsiTheme="majorBidi" w:cstheme="majorBidi"/>
          <w:lang w:val="en-GB" w:eastAsia="zh-CN"/>
        </w:rPr>
        <w:t xml:space="preserve"> would need to reparse the DCI decoding result</w:t>
      </w:r>
      <w:r>
        <w:rPr>
          <w:rFonts w:asciiTheme="majorBidi" w:hAnsiTheme="majorBidi" w:cstheme="majorBidi"/>
          <w:lang w:val="en-GB" w:eastAsia="zh-CN"/>
        </w:rPr>
        <w:t xml:space="preserve"> to interpret for example the DMRS ports field in the DCI</w:t>
      </w:r>
      <w:r w:rsidRPr="003A53CB">
        <w:rPr>
          <w:rFonts w:asciiTheme="majorBidi" w:hAnsiTheme="majorBidi" w:cstheme="majorBidi"/>
          <w:lang w:val="en-GB" w:eastAsia="zh-CN"/>
        </w:rPr>
        <w:t xml:space="preserve">. </w:t>
      </w:r>
      <w:r>
        <w:rPr>
          <w:rFonts w:asciiTheme="majorBidi" w:hAnsiTheme="majorBidi" w:cstheme="majorBidi"/>
          <w:lang w:val="en-GB" w:eastAsia="zh-CN"/>
        </w:rPr>
        <w:t>To solve this issue, we propose NW make sure RRC reconfiguration does not impact the interpretation of the activation DCI of a type 2 CG-PUSCH.</w:t>
      </w:r>
    </w:p>
    <w:p w14:paraId="3BEDB51C" w14:textId="2A18BDE4" w:rsidR="00E138E4" w:rsidRPr="00E138E4" w:rsidRDefault="00E138E4" w:rsidP="00E138E4">
      <w:pPr>
        <w:jc w:val="both"/>
        <w:rPr>
          <w:rFonts w:asciiTheme="majorBidi" w:hAnsiTheme="majorBidi" w:cstheme="majorBidi"/>
          <w:lang w:val="en-GB" w:eastAsia="zh-CN"/>
        </w:rPr>
      </w:pPr>
      <w:r>
        <w:rPr>
          <w:rFonts w:asciiTheme="majorBidi" w:hAnsiTheme="majorBidi" w:cstheme="majorBidi"/>
          <w:lang w:val="en-GB" w:eastAsia="zh-CN"/>
        </w:rPr>
        <w:t xml:space="preserve">With the above analysis, we have the following proposal. </w:t>
      </w:r>
    </w:p>
    <w:p w14:paraId="3018DFA7" w14:textId="77777777" w:rsidR="003A53CB" w:rsidRDefault="003A53CB" w:rsidP="003A53CB">
      <w:pPr>
        <w:rPr>
          <w:rFonts w:ascii="Calibri" w:hAnsi="Calibri" w:cs="Calibri"/>
          <w:sz w:val="22"/>
          <w:szCs w:val="22"/>
          <w:lang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4"/>
      <w:bookmarkEnd w:id="5"/>
      <w:bookmarkEnd w:id="6"/>
      <w:r>
        <w:rPr>
          <w:b/>
          <w:bCs/>
          <w:color w:val="000000"/>
          <w:u w:val="single"/>
        </w:rPr>
        <w:t>Proposal 2</w:t>
      </w:r>
      <w:r>
        <w:rPr>
          <w:b/>
          <w:bCs/>
          <w:color w:val="000000"/>
        </w:rPr>
        <w:t xml:space="preserve">: </w:t>
      </w:r>
      <w:r>
        <w:rPr>
          <w:b/>
          <w:bCs/>
        </w:rPr>
        <w:t xml:space="preserve">UE is not expected to receive RRC uplink reconfiguration of parameters inside and/or outside </w:t>
      </w:r>
      <w:proofErr w:type="spellStart"/>
      <w:r w:rsidRPr="003A53CB">
        <w:rPr>
          <w:b/>
          <w:bCs/>
        </w:rPr>
        <w:t>configuredGrantConfig</w:t>
      </w:r>
      <w:proofErr w:type="spellEnd"/>
      <w:r w:rsidRPr="003A53CB">
        <w:rPr>
          <w:b/>
          <w:bCs/>
        </w:rPr>
        <w:t xml:space="preserve"> of an ongoing Type 2 CG-PUSCH that would impact the interpretation of fields in previously received activation DCI of</w:t>
      </w:r>
      <w:r>
        <w:rPr>
          <w:b/>
          <w:bCs/>
        </w:rPr>
        <w:t xml:space="preserve"> this ongoing Type 2 CG-PUSCH. </w:t>
      </w:r>
    </w:p>
    <w:p w14:paraId="3005CBA9" w14:textId="604F2093" w:rsidR="00043547" w:rsidRPr="00043547" w:rsidRDefault="006341FE" w:rsidP="00460207">
      <w:pPr>
        <w:pStyle w:val="Heading1"/>
        <w:jc w:val="both"/>
        <w:rPr>
          <w:lang w:eastAsia="zh-CN"/>
        </w:rPr>
      </w:pPr>
      <w:r w:rsidRPr="00785E35">
        <w:rPr>
          <w:lang w:eastAsia="zh-CN"/>
        </w:rPr>
        <w:t>Conclusions</w:t>
      </w:r>
      <w:bookmarkEnd w:id="10"/>
      <w:bookmarkEnd w:id="11"/>
      <w:bookmarkEnd w:id="12"/>
      <w:bookmarkEnd w:id="13"/>
      <w:bookmarkEnd w:id="14"/>
      <w:bookmarkEnd w:id="15"/>
      <w:bookmarkEnd w:id="16"/>
      <w:bookmarkEnd w:id="17"/>
      <w:bookmarkEnd w:id="18"/>
      <w:bookmarkEnd w:id="19"/>
      <w:bookmarkEnd w:id="20"/>
      <w:bookmarkEnd w:id="21"/>
      <w:bookmarkEnd w:id="22"/>
    </w:p>
    <w:p w14:paraId="4AEE8CF4" w14:textId="58C215C5" w:rsidR="00FB76B2" w:rsidRDefault="008A6111" w:rsidP="00596B0F">
      <w:pPr>
        <w:rPr>
          <w:rFonts w:cs="Times"/>
        </w:rPr>
      </w:pPr>
      <w:r w:rsidRPr="008A6111">
        <w:rPr>
          <w:rFonts w:cs="Times"/>
        </w:rPr>
        <w:t xml:space="preserve">The </w:t>
      </w:r>
      <w:r>
        <w:rPr>
          <w:rFonts w:cs="Times"/>
        </w:rPr>
        <w:t>following proposals are proposed to clarify the ambiguities for type 2 CG-PUSCH</w:t>
      </w:r>
      <w:r w:rsidR="00E702D8">
        <w:rPr>
          <w:rFonts w:cs="Times"/>
        </w:rPr>
        <w:t xml:space="preserve">. </w:t>
      </w:r>
    </w:p>
    <w:p w14:paraId="143B5D96" w14:textId="77777777" w:rsidR="001B71FD" w:rsidRPr="008D5980" w:rsidRDefault="001B71FD" w:rsidP="001B71FD">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Pr>
          <w:rFonts w:eastAsia="Times New Roman"/>
          <w:b/>
          <w:bCs/>
        </w:rPr>
        <w:t>UE behavior regarding below fields in DCI format 0_1 and 0_2 with CRC scrambled by CS-RNTI is clarified as the following.</w:t>
      </w:r>
    </w:p>
    <w:p w14:paraId="448212B1" w14:textId="77777777" w:rsidR="001B71FD" w:rsidRPr="001B71FD" w:rsidRDefault="001B71FD" w:rsidP="001B71FD">
      <w:pPr>
        <w:pStyle w:val="ListParagraph"/>
        <w:numPr>
          <w:ilvl w:val="0"/>
          <w:numId w:val="8"/>
        </w:numPr>
        <w:rPr>
          <w:rFonts w:ascii="Times New Roman" w:hAnsi="Times New Roman"/>
          <w:b/>
          <w:bCs/>
          <w:sz w:val="20"/>
          <w:szCs w:val="20"/>
        </w:rPr>
      </w:pPr>
      <w:r w:rsidRPr="001B71FD">
        <w:rPr>
          <w:rFonts w:ascii="Times New Roman" w:hAnsi="Times New Roman"/>
          <w:b/>
          <w:bCs/>
          <w:sz w:val="20"/>
          <w:szCs w:val="20"/>
        </w:rPr>
        <w:t xml:space="preserve">Downlink assignment index: UE should ignore this field, following the precedent of SPS PDSCH. </w:t>
      </w:r>
    </w:p>
    <w:p w14:paraId="4D13E9EA" w14:textId="77777777" w:rsidR="001B71FD" w:rsidRPr="001B71FD" w:rsidRDefault="001B71FD" w:rsidP="001B71FD">
      <w:pPr>
        <w:pStyle w:val="ListParagraph"/>
        <w:numPr>
          <w:ilvl w:val="0"/>
          <w:numId w:val="8"/>
        </w:numPr>
        <w:rPr>
          <w:rFonts w:ascii="Times New Roman" w:hAnsi="Times New Roman"/>
          <w:b/>
          <w:bCs/>
          <w:sz w:val="20"/>
          <w:szCs w:val="20"/>
        </w:rPr>
      </w:pPr>
      <w:proofErr w:type="spellStart"/>
      <w:r w:rsidRPr="001B71FD">
        <w:rPr>
          <w:rFonts w:ascii="Times New Roman" w:hAnsi="Times New Roman"/>
          <w:b/>
          <w:bCs/>
          <w:sz w:val="20"/>
          <w:szCs w:val="20"/>
        </w:rPr>
        <w:t>Sidelink</w:t>
      </w:r>
      <w:proofErr w:type="spellEnd"/>
      <w:r w:rsidRPr="001B71FD">
        <w:rPr>
          <w:rFonts w:ascii="Times New Roman" w:hAnsi="Times New Roman"/>
          <w:b/>
          <w:bCs/>
          <w:sz w:val="20"/>
          <w:szCs w:val="20"/>
        </w:rPr>
        <w:t xml:space="preserve"> assignment index: UE ignore this field, following the same way as UL DAI is treated in this DCI.</w:t>
      </w:r>
    </w:p>
    <w:p w14:paraId="4BBB5483" w14:textId="77777777" w:rsidR="004C0535" w:rsidRDefault="004C0535" w:rsidP="008A6111">
      <w:pPr>
        <w:rPr>
          <w:rFonts w:eastAsia="Microsoft YaHei"/>
          <w:b/>
          <w:bCs/>
          <w:color w:val="000000"/>
          <w:u w:val="single"/>
        </w:rPr>
      </w:pPr>
    </w:p>
    <w:p w14:paraId="5CE5C15F" w14:textId="77777777" w:rsidR="003A53CB" w:rsidRDefault="003A53CB" w:rsidP="003A53CB">
      <w:pPr>
        <w:rPr>
          <w:rFonts w:ascii="Calibri" w:hAnsi="Calibri" w:cs="Calibri"/>
          <w:sz w:val="22"/>
          <w:szCs w:val="22"/>
          <w:lang w:eastAsia="zh-CN"/>
        </w:rPr>
      </w:pPr>
      <w:r>
        <w:rPr>
          <w:b/>
          <w:bCs/>
          <w:color w:val="000000"/>
          <w:u w:val="single"/>
        </w:rPr>
        <w:t>Proposal 2</w:t>
      </w:r>
      <w:r>
        <w:rPr>
          <w:b/>
          <w:bCs/>
          <w:color w:val="000000"/>
        </w:rPr>
        <w:t xml:space="preserve">: </w:t>
      </w:r>
      <w:r>
        <w:rPr>
          <w:b/>
          <w:bCs/>
        </w:rPr>
        <w:t xml:space="preserve">UE is not expected to receive RRC uplink reconfiguration of parameters inside and/or outside </w:t>
      </w:r>
      <w:proofErr w:type="spellStart"/>
      <w:r w:rsidRPr="003A53CB">
        <w:rPr>
          <w:b/>
          <w:bCs/>
        </w:rPr>
        <w:t>configuredGrantConfig</w:t>
      </w:r>
      <w:proofErr w:type="spellEnd"/>
      <w:r w:rsidRPr="003A53CB">
        <w:rPr>
          <w:b/>
          <w:bCs/>
        </w:rPr>
        <w:t xml:space="preserve"> of an ongoing Type 2 CG-PUSCH that would impact the interpretation of fields in previously received activation DCI of</w:t>
      </w:r>
      <w:r>
        <w:rPr>
          <w:b/>
          <w:bCs/>
        </w:rPr>
        <w:t xml:space="preserve"> this ongoing Type 2 CG-PUSCH. </w:t>
      </w:r>
    </w:p>
    <w:p w14:paraId="72084D31" w14:textId="77777777" w:rsidR="008A6111" w:rsidRPr="00596B0F" w:rsidRDefault="008A6111" w:rsidP="00596B0F">
      <w:pPr>
        <w:rPr>
          <w:rFonts w:cs="Times"/>
          <w:b/>
          <w:bCs/>
        </w:rPr>
      </w:pPr>
    </w:p>
    <w:sectPr w:rsidR="008A6111" w:rsidRPr="00596B0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29BC8" w14:textId="77777777" w:rsidR="007A7273" w:rsidRDefault="007A7273">
      <w:r>
        <w:separator/>
      </w:r>
    </w:p>
  </w:endnote>
  <w:endnote w:type="continuationSeparator" w:id="0">
    <w:p w14:paraId="7CFA563B" w14:textId="77777777" w:rsidR="007A7273" w:rsidRDefault="007A7273">
      <w:r>
        <w:continuationSeparator/>
      </w:r>
    </w:p>
  </w:endnote>
  <w:endnote w:type="continuationNotice" w:id="1">
    <w:p w14:paraId="4C90F9F5" w14:textId="77777777" w:rsidR="007A7273" w:rsidRDefault="007A7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7A4F8" w14:textId="77777777" w:rsidR="007A7273" w:rsidRDefault="007A7273">
      <w:r>
        <w:separator/>
      </w:r>
    </w:p>
  </w:footnote>
  <w:footnote w:type="continuationSeparator" w:id="0">
    <w:p w14:paraId="791814E2" w14:textId="77777777" w:rsidR="007A7273" w:rsidRDefault="007A7273">
      <w:r>
        <w:continuationSeparator/>
      </w:r>
    </w:p>
  </w:footnote>
  <w:footnote w:type="continuationNotice" w:id="1">
    <w:p w14:paraId="383A4B03" w14:textId="77777777" w:rsidR="007A7273" w:rsidRDefault="007A7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8066353">
    <w:abstractNumId w:val="3"/>
  </w:num>
  <w:num w:numId="2" w16cid:durableId="1756826631">
    <w:abstractNumId w:val="1"/>
  </w:num>
  <w:num w:numId="3" w16cid:durableId="434789786">
    <w:abstractNumId w:val="4"/>
  </w:num>
  <w:num w:numId="4" w16cid:durableId="342827619">
    <w:abstractNumId w:val="8"/>
  </w:num>
  <w:num w:numId="5" w16cid:durableId="492373985">
    <w:abstractNumId w:val="7"/>
  </w:num>
  <w:num w:numId="6" w16cid:durableId="1627541004">
    <w:abstractNumId w:val="10"/>
  </w:num>
  <w:num w:numId="7" w16cid:durableId="1114985579">
    <w:abstractNumId w:val="6"/>
  </w:num>
  <w:num w:numId="8" w16cid:durableId="2054647159">
    <w:abstractNumId w:val="9"/>
  </w:num>
  <w:num w:numId="9" w16cid:durableId="1192691525">
    <w:abstractNumId w:val="5"/>
  </w:num>
  <w:num w:numId="10" w16cid:durableId="16269343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HR33RHYHUWRF-507899316-22265</_dlc_DocId>
    <_dlc_DocIdUrl xmlns="ca125759-a0e7-4469-93e0-e34bba23bda5">
      <Url>https://qualcomm.sharepoint.com/teams/pentari/_layouts/15/DocIdRedir.aspx?ID=HR33RHYHUWRF-507899316-22265</Url>
      <Description>HR33RHYHUWRF-507899316-22265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7</cp:revision>
  <cp:lastPrinted>2018-02-15T07:29:00Z</cp:lastPrinted>
  <dcterms:created xsi:type="dcterms:W3CDTF">2023-11-03T03:58:00Z</dcterms:created>
  <dcterms:modified xsi:type="dcterms:W3CDTF">2023-11-03T04:20:00Z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4e9a68ec-3dad-4945-8fc5-fcdbd6ab3151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